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04" w:rsidRPr="009E2656" w:rsidRDefault="00EC3ADB" w:rsidP="009E2656">
      <w:pPr>
        <w:spacing w:after="0"/>
        <w:jc w:val="center"/>
        <w:rPr>
          <w:rFonts w:ascii="Times New Roman" w:hAnsi="Times New Roman" w:cs="Times New Roman"/>
          <w:b/>
        </w:rPr>
      </w:pPr>
      <w:r w:rsidRPr="009E2656">
        <w:rPr>
          <w:rFonts w:ascii="Times New Roman" w:hAnsi="Times New Roman" w:cs="Times New Roman"/>
          <w:b/>
        </w:rPr>
        <w:t>L’analisi a “pezzi” de</w:t>
      </w:r>
      <w:r w:rsidR="00E65A1C" w:rsidRPr="009E2656">
        <w:rPr>
          <w:rFonts w:ascii="Times New Roman" w:hAnsi="Times New Roman" w:cs="Times New Roman"/>
          <w:b/>
        </w:rPr>
        <w:t>l rischio corruzione nelle scuole</w:t>
      </w:r>
    </w:p>
    <w:p w:rsidR="00614BB8" w:rsidRPr="009E2656" w:rsidRDefault="00614BB8" w:rsidP="009E2656">
      <w:pPr>
        <w:spacing w:after="0"/>
        <w:jc w:val="both"/>
        <w:rPr>
          <w:rFonts w:ascii="Times New Roman" w:hAnsi="Times New Roman" w:cs="Times New Roman"/>
        </w:rPr>
      </w:pPr>
    </w:p>
    <w:p w:rsidR="00356406" w:rsidRPr="009E2656" w:rsidRDefault="005361C5" w:rsidP="009E2656">
      <w:pPr>
        <w:spacing w:after="0"/>
        <w:jc w:val="both"/>
        <w:rPr>
          <w:rFonts w:ascii="Times New Roman" w:hAnsi="Times New Roman" w:cs="Times New Roman"/>
        </w:rPr>
      </w:pPr>
      <w:r w:rsidRPr="009E2656">
        <w:rPr>
          <w:rFonts w:ascii="Times New Roman" w:hAnsi="Times New Roman" w:cs="Times New Roman"/>
        </w:rPr>
        <w:t xml:space="preserve">Questa breve riflessione è finalizzata ad approfondire </w:t>
      </w:r>
      <w:r w:rsidR="000C2521" w:rsidRPr="009E2656">
        <w:rPr>
          <w:rFonts w:ascii="Times New Roman" w:hAnsi="Times New Roman" w:cs="Times New Roman"/>
        </w:rPr>
        <w:t xml:space="preserve">ulteriormente </w:t>
      </w:r>
      <w:r w:rsidRPr="009E2656">
        <w:rPr>
          <w:rFonts w:ascii="Times New Roman" w:hAnsi="Times New Roman" w:cs="Times New Roman"/>
        </w:rPr>
        <w:t xml:space="preserve">la tematica della prevenzione </w:t>
      </w:r>
      <w:r w:rsidR="0019191B" w:rsidRPr="009E2656">
        <w:rPr>
          <w:rFonts w:ascii="Times New Roman" w:hAnsi="Times New Roman" w:cs="Times New Roman"/>
        </w:rPr>
        <w:t>de</w:t>
      </w:r>
      <w:r w:rsidRPr="009E2656">
        <w:rPr>
          <w:rFonts w:ascii="Times New Roman" w:hAnsi="Times New Roman" w:cs="Times New Roman"/>
        </w:rPr>
        <w:t xml:space="preserve">lla corruzione e della trasparenza nell’istituzione scolastica. </w:t>
      </w:r>
      <w:r w:rsidR="0019191B" w:rsidRPr="009E2656">
        <w:rPr>
          <w:rFonts w:ascii="Times New Roman" w:hAnsi="Times New Roman" w:cs="Times New Roman"/>
        </w:rPr>
        <w:t>L</w:t>
      </w:r>
      <w:r w:rsidRPr="009E2656">
        <w:rPr>
          <w:rFonts w:ascii="Times New Roman" w:hAnsi="Times New Roman" w:cs="Times New Roman"/>
        </w:rPr>
        <w:t>’Anac ha predisposto delle Linee guida</w:t>
      </w:r>
      <w:r w:rsidR="0019191B" w:rsidRPr="009E2656">
        <w:rPr>
          <w:rFonts w:ascii="Times New Roman" w:hAnsi="Times New Roman" w:cs="Times New Roman"/>
        </w:rPr>
        <w:t>, in bozza, che ha messo in cons</w:t>
      </w:r>
      <w:r w:rsidRPr="009E2656">
        <w:rPr>
          <w:rFonts w:ascii="Times New Roman" w:hAnsi="Times New Roman" w:cs="Times New Roman"/>
        </w:rPr>
        <w:t>ultazione sul proprio sito per un certo per</w:t>
      </w:r>
      <w:r w:rsidR="0019191B" w:rsidRPr="009E2656">
        <w:rPr>
          <w:rFonts w:ascii="Times New Roman" w:hAnsi="Times New Roman" w:cs="Times New Roman"/>
        </w:rPr>
        <w:t>i</w:t>
      </w:r>
      <w:r w:rsidRPr="009E2656">
        <w:rPr>
          <w:rFonts w:ascii="Times New Roman" w:hAnsi="Times New Roman" w:cs="Times New Roman"/>
        </w:rPr>
        <w:t xml:space="preserve">odo di tempo. Personalmente mi aspettavo una riflessione sulla specificità della scuola che avrebbe dovuto portare ad un dimensionamento della problematica sulle specifiche caratteristiche non solo organizzative della scuola, ma di missione. </w:t>
      </w:r>
    </w:p>
    <w:p w:rsidR="005361C5" w:rsidRPr="009E2656" w:rsidRDefault="005361C5" w:rsidP="009E2656">
      <w:pPr>
        <w:spacing w:after="0"/>
        <w:jc w:val="both"/>
        <w:rPr>
          <w:rFonts w:ascii="Times New Roman" w:hAnsi="Times New Roman" w:cs="Times New Roman"/>
        </w:rPr>
      </w:pPr>
      <w:r w:rsidRPr="009E2656">
        <w:rPr>
          <w:rFonts w:ascii="Times New Roman" w:hAnsi="Times New Roman" w:cs="Times New Roman"/>
        </w:rPr>
        <w:t>Ciò che mi ha colpito, in via preliminare, nella lettura delle linee guida, è la contraddizione tra l’oggetto della prevenzione e l’architettura generale dei processi decisionali e delle responsabilità nella scuola.</w:t>
      </w:r>
    </w:p>
    <w:p w:rsidR="00356406" w:rsidRPr="009E2656" w:rsidRDefault="005361C5" w:rsidP="009E2656">
      <w:pPr>
        <w:spacing w:after="0"/>
        <w:jc w:val="both"/>
        <w:rPr>
          <w:rFonts w:ascii="Times New Roman" w:hAnsi="Times New Roman" w:cs="Times New Roman"/>
          <w:i/>
        </w:rPr>
      </w:pPr>
      <w:r w:rsidRPr="009E2656">
        <w:rPr>
          <w:rFonts w:ascii="Times New Roman" w:hAnsi="Times New Roman" w:cs="Times New Roman"/>
        </w:rPr>
        <w:t>L’Anac afferma che “</w:t>
      </w:r>
      <w:r w:rsidRPr="009E2656">
        <w:rPr>
          <w:rFonts w:ascii="Times New Roman" w:hAnsi="Times New Roman" w:cs="Times New Roman"/>
          <w:i/>
        </w:rPr>
        <w:t>l</w:t>
      </w:r>
      <w:r w:rsidR="00356406" w:rsidRPr="009E2656">
        <w:rPr>
          <w:rFonts w:ascii="Times New Roman" w:hAnsi="Times New Roman" w:cs="Times New Roman"/>
          <w:i/>
        </w:rPr>
        <w:t>a gestione del rischio deve essere svolta in riferimento ai processi amministrati in tutte le istituzioni</w:t>
      </w:r>
      <w:r w:rsidRPr="009E2656">
        <w:rPr>
          <w:rFonts w:ascii="Times New Roman" w:hAnsi="Times New Roman" w:cs="Times New Roman"/>
          <w:i/>
        </w:rPr>
        <w:t xml:space="preserve"> </w:t>
      </w:r>
      <w:r w:rsidR="00356406" w:rsidRPr="009E2656">
        <w:rPr>
          <w:rFonts w:ascii="Times New Roman" w:hAnsi="Times New Roman" w:cs="Times New Roman"/>
          <w:i/>
        </w:rPr>
        <w:t>scolastiche rientranti nella sfera di competenza di ciascun responsabile</w:t>
      </w:r>
      <w:r w:rsidRPr="009E2656">
        <w:rPr>
          <w:rFonts w:ascii="Times New Roman" w:hAnsi="Times New Roman" w:cs="Times New Roman"/>
          <w:i/>
        </w:rPr>
        <w:t>, cioè del Direttore dell’Ufficio scolastico Regionale</w:t>
      </w:r>
      <w:r w:rsidR="00356406" w:rsidRPr="009E2656">
        <w:rPr>
          <w:rFonts w:ascii="Times New Roman" w:hAnsi="Times New Roman" w:cs="Times New Roman"/>
          <w:i/>
        </w:rPr>
        <w:t>. A tal fine, il RPC coinvolge i</w:t>
      </w:r>
      <w:r w:rsidRPr="009E2656">
        <w:rPr>
          <w:rFonts w:ascii="Times New Roman" w:hAnsi="Times New Roman" w:cs="Times New Roman"/>
          <w:i/>
        </w:rPr>
        <w:t xml:space="preserve"> </w:t>
      </w:r>
      <w:r w:rsidR="00356406" w:rsidRPr="009E2656">
        <w:rPr>
          <w:rFonts w:ascii="Times New Roman" w:hAnsi="Times New Roman" w:cs="Times New Roman"/>
          <w:i/>
        </w:rPr>
        <w:t>referenti come sopra individuati e assicura la partecipazione dei dirigenti scolastici del territorio.</w:t>
      </w:r>
    </w:p>
    <w:p w:rsidR="00356406" w:rsidRPr="009E2656" w:rsidRDefault="00356406" w:rsidP="009E2656">
      <w:pPr>
        <w:autoSpaceDE w:val="0"/>
        <w:autoSpaceDN w:val="0"/>
        <w:adjustRightInd w:val="0"/>
        <w:spacing w:after="0" w:line="240" w:lineRule="auto"/>
        <w:jc w:val="both"/>
        <w:rPr>
          <w:rFonts w:ascii="Times New Roman" w:hAnsi="Times New Roman" w:cs="Times New Roman"/>
          <w:i/>
        </w:rPr>
      </w:pPr>
      <w:r w:rsidRPr="009E2656">
        <w:rPr>
          <w:rFonts w:ascii="Times New Roman" w:hAnsi="Times New Roman" w:cs="Times New Roman"/>
          <w:i/>
        </w:rPr>
        <w:t>Affinché la partecipazione dei dirigenti scolastici sia effettiva, il RPC convoca, in accordo con il</w:t>
      </w:r>
    </w:p>
    <w:p w:rsidR="00356406" w:rsidRPr="009E2656" w:rsidRDefault="00356406" w:rsidP="009E2656">
      <w:pPr>
        <w:autoSpaceDE w:val="0"/>
        <w:autoSpaceDN w:val="0"/>
        <w:adjustRightInd w:val="0"/>
        <w:spacing w:after="0" w:line="240" w:lineRule="auto"/>
        <w:jc w:val="both"/>
        <w:rPr>
          <w:rFonts w:ascii="Times New Roman" w:hAnsi="Times New Roman" w:cs="Times New Roman"/>
          <w:i/>
        </w:rPr>
      </w:pPr>
      <w:r w:rsidRPr="009E2656">
        <w:rPr>
          <w:rFonts w:ascii="Times New Roman" w:hAnsi="Times New Roman" w:cs="Times New Roman"/>
          <w:i/>
        </w:rPr>
        <w:t>referente di ambito territoriale, conferenze di servizio finalizzate all’analisi di contesto,</w:t>
      </w:r>
    </w:p>
    <w:p w:rsidR="00356406" w:rsidRPr="009E2656" w:rsidRDefault="00356406" w:rsidP="009E2656">
      <w:pPr>
        <w:autoSpaceDE w:val="0"/>
        <w:autoSpaceDN w:val="0"/>
        <w:adjustRightInd w:val="0"/>
        <w:spacing w:after="0" w:line="240" w:lineRule="auto"/>
        <w:jc w:val="both"/>
        <w:rPr>
          <w:rFonts w:ascii="Times New Roman" w:hAnsi="Times New Roman" w:cs="Times New Roman"/>
          <w:i/>
        </w:rPr>
      </w:pPr>
      <w:r w:rsidRPr="009E2656">
        <w:rPr>
          <w:rFonts w:ascii="Times New Roman" w:hAnsi="Times New Roman" w:cs="Times New Roman"/>
          <w:i/>
        </w:rPr>
        <w:t>all’identificazione dei rischi, all’individuazione delle misure, alla formulazione delle proposte da</w:t>
      </w:r>
    </w:p>
    <w:p w:rsidR="00356406" w:rsidRPr="009E2656" w:rsidRDefault="00356406" w:rsidP="009E2656">
      <w:pPr>
        <w:spacing w:after="0"/>
        <w:jc w:val="both"/>
        <w:rPr>
          <w:rFonts w:ascii="Times New Roman" w:hAnsi="Times New Roman" w:cs="Times New Roman"/>
        </w:rPr>
      </w:pPr>
      <w:r w:rsidRPr="009E2656">
        <w:rPr>
          <w:rFonts w:ascii="Times New Roman" w:hAnsi="Times New Roman" w:cs="Times New Roman"/>
          <w:i/>
        </w:rPr>
        <w:t>inserire nel Piano regionale in relazione alle diverse specificit</w:t>
      </w:r>
      <w:r w:rsidR="005361C5" w:rsidRPr="009E2656">
        <w:rPr>
          <w:rFonts w:ascii="Times New Roman" w:hAnsi="Times New Roman" w:cs="Times New Roman"/>
          <w:i/>
        </w:rPr>
        <w:t>à del territorio di riferimento</w:t>
      </w:r>
      <w:r w:rsidR="005361C5" w:rsidRPr="009E2656">
        <w:rPr>
          <w:rFonts w:ascii="Times New Roman" w:hAnsi="Times New Roman" w:cs="Times New Roman"/>
        </w:rPr>
        <w:t>”.</w:t>
      </w:r>
    </w:p>
    <w:p w:rsidR="00D85F05" w:rsidRPr="009E2656" w:rsidRDefault="005361C5" w:rsidP="009E2656">
      <w:pPr>
        <w:spacing w:after="0"/>
        <w:jc w:val="both"/>
        <w:rPr>
          <w:rFonts w:ascii="Times New Roman" w:hAnsi="Times New Roman" w:cs="Times New Roman"/>
        </w:rPr>
      </w:pPr>
      <w:r w:rsidRPr="009E2656">
        <w:rPr>
          <w:rFonts w:ascii="Times New Roman" w:hAnsi="Times New Roman" w:cs="Times New Roman"/>
        </w:rPr>
        <w:t>Io non posso immaginare l’avvio di una macchina del genere che, a tappeto, analizza le zone a rischio corruzione nell’istituzione scolastica senza, prima, aver proceduto ad un’analisi</w:t>
      </w:r>
      <w:r w:rsidR="00D85F05" w:rsidRPr="009E2656">
        <w:rPr>
          <w:rFonts w:ascii="Times New Roman" w:hAnsi="Times New Roman" w:cs="Times New Roman"/>
        </w:rPr>
        <w:t xml:space="preserve"> contestuale</w:t>
      </w:r>
      <w:r w:rsidR="008743BD" w:rsidRPr="009E2656">
        <w:rPr>
          <w:rFonts w:ascii="Times New Roman" w:hAnsi="Times New Roman" w:cs="Times New Roman"/>
        </w:rPr>
        <w:t xml:space="preserve"> della logica sottesa alla normativa da applicare. La stessa autorità parla di “</w:t>
      </w:r>
      <w:r w:rsidR="00D85F05" w:rsidRPr="009E2656">
        <w:rPr>
          <w:rFonts w:ascii="Times New Roman" w:hAnsi="Times New Roman" w:cs="Times New Roman"/>
        </w:rPr>
        <w:t>processi amministrativi” in mod</w:t>
      </w:r>
      <w:r w:rsidR="008743BD" w:rsidRPr="009E2656">
        <w:rPr>
          <w:rFonts w:ascii="Times New Roman" w:hAnsi="Times New Roman" w:cs="Times New Roman"/>
        </w:rPr>
        <w:t>o molto generico e superficiale, poiché nella scuola l’attività non è tutta coperta da processi amministrativi. La stessa missione della scuola sfugge ad una classificazione formale di risultato.</w:t>
      </w:r>
      <w:r w:rsidR="000E095A" w:rsidRPr="009E2656">
        <w:rPr>
          <w:rFonts w:ascii="Times New Roman" w:hAnsi="Times New Roman" w:cs="Times New Roman"/>
        </w:rPr>
        <w:t xml:space="preserve"> </w:t>
      </w:r>
    </w:p>
    <w:p w:rsidR="00D85F05" w:rsidRPr="009E2656" w:rsidRDefault="004D588F" w:rsidP="009E2656">
      <w:pPr>
        <w:spacing w:after="0"/>
        <w:jc w:val="both"/>
        <w:rPr>
          <w:rFonts w:ascii="Times New Roman" w:hAnsi="Times New Roman" w:cs="Times New Roman"/>
        </w:rPr>
      </w:pPr>
      <w:r w:rsidRPr="009E2656">
        <w:rPr>
          <w:rFonts w:ascii="Times New Roman" w:hAnsi="Times New Roman" w:cs="Times New Roman"/>
        </w:rPr>
        <w:t xml:space="preserve">Per analogia dovremmo pensare che l’attività professionale medica, esercitata all’interno degli ospedali, potrebbe essere a rischio corruzione. </w:t>
      </w:r>
      <w:r w:rsidR="00D85F05" w:rsidRPr="009E2656">
        <w:rPr>
          <w:rFonts w:ascii="Times New Roman" w:hAnsi="Times New Roman" w:cs="Times New Roman"/>
        </w:rPr>
        <w:t>Se scorriamo uno dei tanti Piani di prevenzione della corr</w:t>
      </w:r>
      <w:r w:rsidR="003158FD" w:rsidRPr="009E2656">
        <w:rPr>
          <w:rFonts w:ascii="Times New Roman" w:hAnsi="Times New Roman" w:cs="Times New Roman"/>
        </w:rPr>
        <w:t>uzione degli ospedali italiani, troviamo aree già identificate dalla stessa norma, la l. 190, quali aree a rischio, in particolare l’area contrattuale e l’attribuzione di benefici economici (in questo caso agli studenti</w:t>
      </w:r>
      <w:r w:rsidR="006319A3" w:rsidRPr="009E2656">
        <w:rPr>
          <w:rFonts w:ascii="Times New Roman" w:hAnsi="Times New Roman" w:cs="Times New Roman"/>
        </w:rPr>
        <w:t xml:space="preserve"> universitari</w:t>
      </w:r>
      <w:r w:rsidR="003158FD" w:rsidRPr="009E2656">
        <w:rPr>
          <w:rFonts w:ascii="Times New Roman" w:hAnsi="Times New Roman" w:cs="Times New Roman"/>
        </w:rPr>
        <w:t>). Non vengono considerate aree a rischio corruzione le attività professionali dei medici, già regolamentate nei protocolli e nei codici deontologici.</w:t>
      </w:r>
      <w:r w:rsidR="0069402D" w:rsidRPr="009E2656">
        <w:rPr>
          <w:rFonts w:ascii="Times New Roman" w:hAnsi="Times New Roman" w:cs="Times New Roman"/>
        </w:rPr>
        <w:t xml:space="preserve"> Ciò non toglie che, verificati episodi corruttivi, si proceda ad identificare le zone di rischio e approntare misure di prevenzione.</w:t>
      </w:r>
    </w:p>
    <w:p w:rsidR="008743BD" w:rsidRPr="009E2656" w:rsidRDefault="004D588F" w:rsidP="009E2656">
      <w:pPr>
        <w:spacing w:after="0"/>
        <w:jc w:val="both"/>
        <w:rPr>
          <w:rFonts w:ascii="Times New Roman" w:hAnsi="Times New Roman" w:cs="Times New Roman"/>
        </w:rPr>
      </w:pPr>
      <w:r w:rsidRPr="009E2656">
        <w:rPr>
          <w:rFonts w:ascii="Times New Roman" w:hAnsi="Times New Roman" w:cs="Times New Roman"/>
        </w:rPr>
        <w:t xml:space="preserve">Potrebbe mai essere considerata zona a rischio corruzione </w:t>
      </w:r>
      <w:r w:rsidR="006B1D48" w:rsidRPr="009E2656">
        <w:rPr>
          <w:rFonts w:ascii="Times New Roman" w:hAnsi="Times New Roman" w:cs="Times New Roman"/>
        </w:rPr>
        <w:t>l’azione di missione della scuola, quella che si fonda sul presupposto costituzionale di una discrezionalità professionale diretta alla formazione etica e morale del cittadino?</w:t>
      </w:r>
    </w:p>
    <w:p w:rsidR="00D00286" w:rsidRPr="009E2656" w:rsidRDefault="006B1D48" w:rsidP="009E2656">
      <w:pPr>
        <w:spacing w:after="0"/>
        <w:jc w:val="both"/>
        <w:rPr>
          <w:rFonts w:ascii="Times New Roman" w:hAnsi="Times New Roman" w:cs="Times New Roman"/>
        </w:rPr>
      </w:pPr>
      <w:r w:rsidRPr="009E2656">
        <w:rPr>
          <w:rFonts w:ascii="Times New Roman" w:hAnsi="Times New Roman" w:cs="Times New Roman"/>
        </w:rPr>
        <w:t xml:space="preserve">Ma cerchiamo di analizzare i processi considerati “a rischio corruzione” </w:t>
      </w:r>
      <w:proofErr w:type="spellStart"/>
      <w:r w:rsidRPr="009E2656">
        <w:rPr>
          <w:rFonts w:ascii="Times New Roman" w:hAnsi="Times New Roman" w:cs="Times New Roman"/>
        </w:rPr>
        <w:t>dall’Anac</w:t>
      </w:r>
      <w:proofErr w:type="spellEnd"/>
      <w:r w:rsidRPr="009E2656">
        <w:rPr>
          <w:rFonts w:ascii="Times New Roman" w:hAnsi="Times New Roman" w:cs="Times New Roman"/>
        </w:rPr>
        <w:t xml:space="preserve"> nelle Linee Guida. </w:t>
      </w:r>
      <w:r w:rsidR="00D00286" w:rsidRPr="009E2656">
        <w:rPr>
          <w:rFonts w:ascii="Times New Roman" w:hAnsi="Times New Roman" w:cs="Times New Roman"/>
        </w:rPr>
        <w:t>Questi qui di seguito riportati sono i processi a “maggior rischio corruttivo”</w:t>
      </w:r>
    </w:p>
    <w:p w:rsidR="009E2656" w:rsidRDefault="009E2656" w:rsidP="009E2656">
      <w:pPr>
        <w:spacing w:after="0"/>
        <w:jc w:val="both"/>
        <w:rPr>
          <w:rFonts w:ascii="Times New Roman" w:hAnsi="Times New Roman" w:cs="Times New Roman"/>
          <w:b/>
          <w:bCs/>
        </w:rPr>
      </w:pPr>
    </w:p>
    <w:p w:rsidR="00FD73B1" w:rsidRPr="009E2656" w:rsidRDefault="00FD73B1" w:rsidP="009E2656">
      <w:pPr>
        <w:spacing w:after="0"/>
        <w:jc w:val="both"/>
        <w:rPr>
          <w:rFonts w:ascii="Times New Roman" w:hAnsi="Times New Roman" w:cs="Times New Roman"/>
          <w:b/>
          <w:bCs/>
        </w:rPr>
      </w:pPr>
      <w:r w:rsidRPr="009E2656">
        <w:rPr>
          <w:rFonts w:ascii="Times New Roman" w:hAnsi="Times New Roman" w:cs="Times New Roman"/>
          <w:b/>
          <w:bCs/>
        </w:rPr>
        <w:t>1) PROCESSO PROGETTAZIONE DEL SERVIZIO SCOLASTICO</w:t>
      </w:r>
    </w:p>
    <w:p w:rsidR="00FD73B1" w:rsidRPr="009E2656" w:rsidRDefault="00FD73B1" w:rsidP="009E2656">
      <w:pPr>
        <w:spacing w:after="0"/>
        <w:jc w:val="both"/>
        <w:rPr>
          <w:rFonts w:ascii="Times New Roman" w:hAnsi="Times New Roman" w:cs="Times New Roman"/>
          <w:b/>
        </w:rPr>
      </w:pPr>
      <w:r w:rsidRPr="009E2656">
        <w:rPr>
          <w:rFonts w:ascii="Times New Roman" w:hAnsi="Times New Roman" w:cs="Times New Roman"/>
          <w:b/>
        </w:rPr>
        <w:t>a) Elaborazione del PTOF</w:t>
      </w:r>
    </w:p>
    <w:p w:rsidR="00CA3E29" w:rsidRDefault="00824217" w:rsidP="009E2656">
      <w:pPr>
        <w:spacing w:after="0"/>
        <w:jc w:val="both"/>
        <w:rPr>
          <w:rFonts w:ascii="Times New Roman" w:hAnsi="Times New Roman" w:cs="Times New Roman"/>
          <w:i/>
        </w:rPr>
      </w:pPr>
      <w:r w:rsidRPr="009E2656">
        <w:rPr>
          <w:rFonts w:ascii="Times New Roman" w:hAnsi="Times New Roman" w:cs="Times New Roman"/>
        </w:rPr>
        <w:t>Il legislatore della l. 107 ha arricchito l’originario Piano dell’offerta formativa con una serie di documenti e tematiche che non afferiscono più, esclusivamente, all’offerta formativa e all’organizzazione della didattica. Il contenuto del PTOF si estende all’area gestionale, organizzativa e finanziaria. Questa sorta di “confusione” ha alterato i processi decisionali originari, attribuendo al dirigente due operazioni preliminari e pregiudiziali: l’emanazione degli indirizzi sulle attività della scuola e le scelte di gestione ed amministrazione. I primi, gli indirizzi, si riferiscono alle attività didattiche e, in una posizione di interpretazione proattiva, non potrebbero essere che tali, visto che la discrezionalità tecnica afferente all’attività didattica app</w:t>
      </w:r>
      <w:r w:rsidR="006319A3" w:rsidRPr="009E2656">
        <w:rPr>
          <w:rFonts w:ascii="Times New Roman" w:hAnsi="Times New Roman" w:cs="Times New Roman"/>
        </w:rPr>
        <w:t>artiene al collegio dei docenti</w:t>
      </w:r>
      <w:r w:rsidRPr="009E2656">
        <w:rPr>
          <w:rFonts w:ascii="Times New Roman" w:hAnsi="Times New Roman" w:cs="Times New Roman"/>
        </w:rPr>
        <w:t xml:space="preserve">. </w:t>
      </w:r>
      <w:r w:rsidR="00FA5A6A" w:rsidRPr="009E2656">
        <w:rPr>
          <w:rFonts w:ascii="Times New Roman" w:hAnsi="Times New Roman" w:cs="Times New Roman"/>
        </w:rPr>
        <w:t>A</w:t>
      </w:r>
      <w:r w:rsidRPr="009E2656">
        <w:rPr>
          <w:rFonts w:ascii="Times New Roman" w:hAnsi="Times New Roman" w:cs="Times New Roman"/>
        </w:rPr>
        <w:t xml:space="preserve">l contrario, le scelte di gestione e amministrazione attengono all’area di competenza dirigenziale e, pertanto, sono vincolanti per il collegio. Se ne deduce che il PTOF, quando viene deliberato dal collegio, è strutturato partendo da un vincolo – le scelte di gestione e amministrazione – e sulla base di scelte discrezionali di natura tecnico-professionale. </w:t>
      </w:r>
      <w:r w:rsidR="00F30C2C" w:rsidRPr="009E2656">
        <w:rPr>
          <w:rFonts w:ascii="Times New Roman" w:hAnsi="Times New Roman" w:cs="Times New Roman"/>
        </w:rPr>
        <w:t xml:space="preserve">Secondo l’art. 16 del </w:t>
      </w:r>
      <w:proofErr w:type="spellStart"/>
      <w:r w:rsidR="00F30C2C" w:rsidRPr="009E2656">
        <w:rPr>
          <w:rFonts w:ascii="Times New Roman" w:hAnsi="Times New Roman" w:cs="Times New Roman"/>
        </w:rPr>
        <w:t>d.p.r.</w:t>
      </w:r>
      <w:proofErr w:type="spellEnd"/>
      <w:r w:rsidR="00F30C2C" w:rsidRPr="009E2656">
        <w:rPr>
          <w:rFonts w:ascii="Times New Roman" w:hAnsi="Times New Roman" w:cs="Times New Roman"/>
        </w:rPr>
        <w:t xml:space="preserve"> 275/1999, i docenti hanno il compito e la responsabilità della progettazione e della attuazione del </w:t>
      </w:r>
      <w:r w:rsidR="00F30C2C" w:rsidRPr="009E2656">
        <w:rPr>
          <w:rFonts w:ascii="Times New Roman" w:hAnsi="Times New Roman" w:cs="Times New Roman"/>
        </w:rPr>
        <w:lastRenderedPageBreak/>
        <w:t>processo di insegnamento e di apprendimento. Viene riaffermata una prerogativa costituzionale che, dal punto di vista applicativo, si traduce in compito e responsabilità. Ebbene, partendo da questa riflessione dobbiamo chiederci come la costruzione di questo segmento di attività possa essere a rischio corruttivo, quando l’esercizio di tale prerogativa non è stato declinato da norme esemplificative del dettato costituzionale, se non nella sua finalizzazione : art. 1 d.lgs. 297/1994 ”</w:t>
      </w:r>
      <w:r w:rsidR="00F30C2C" w:rsidRPr="009E2656">
        <w:rPr>
          <w:rFonts w:ascii="Times New Roman" w:hAnsi="Times New Roman" w:cs="Times New Roman"/>
          <w:i/>
        </w:rPr>
        <w:t>Nel rispetto delle norme costituzionali e degli ordinamenti della scuola stabiliti dal presente testo unico, ai docenti è garantita la libertà di insegnamento intesa come autonomia didattica e come libera espressione culturale del docente.</w:t>
      </w:r>
      <w:r w:rsidR="00F30C2C" w:rsidRPr="009E2656">
        <w:rPr>
          <w:rFonts w:ascii="Times New Roman" w:hAnsi="Times New Roman" w:cs="Times New Roman"/>
          <w:i/>
        </w:rPr>
        <w:br/>
        <w:t>2. L'esercizio di tale libertà è diretto a promuovere, attraverso un confronto aperto di posizioni culturali, la piena formazione della personalità degli alunni.</w:t>
      </w:r>
    </w:p>
    <w:p w:rsidR="00F30C2C" w:rsidRPr="009E2656" w:rsidRDefault="00F30C2C" w:rsidP="009E2656">
      <w:pPr>
        <w:spacing w:after="0"/>
        <w:jc w:val="both"/>
        <w:rPr>
          <w:rFonts w:ascii="Times New Roman" w:hAnsi="Times New Roman" w:cs="Times New Roman"/>
        </w:rPr>
      </w:pPr>
      <w:r w:rsidRPr="009E2656">
        <w:rPr>
          <w:rFonts w:ascii="Times New Roman" w:hAnsi="Times New Roman" w:cs="Times New Roman"/>
          <w:i/>
        </w:rPr>
        <w:t>3. E' garantita l'autonomia professionale nello svolgimento dell'attività didattica, scientifica e di ricerca</w:t>
      </w:r>
      <w:r w:rsidRPr="009E2656">
        <w:rPr>
          <w:rFonts w:ascii="Times New Roman" w:hAnsi="Times New Roman" w:cs="Times New Roman"/>
        </w:rPr>
        <w:t>”.</w:t>
      </w:r>
    </w:p>
    <w:p w:rsidR="00F30C2C" w:rsidRPr="009E2656" w:rsidRDefault="00FA5A6A" w:rsidP="009E2656">
      <w:pPr>
        <w:spacing w:after="0"/>
        <w:jc w:val="both"/>
        <w:rPr>
          <w:rFonts w:ascii="Times New Roman" w:hAnsi="Times New Roman" w:cs="Times New Roman"/>
        </w:rPr>
      </w:pPr>
      <w:r w:rsidRPr="009E2656">
        <w:rPr>
          <w:rFonts w:ascii="Times New Roman" w:hAnsi="Times New Roman" w:cs="Times New Roman"/>
        </w:rPr>
        <w:t xml:space="preserve">Ma in questo ragionamento si perde il senso dell’intera normativa relativa alla prevenzione della corruzione e alla trasparenza. Se procedessimo nell’analisi identificativa del rischio </w:t>
      </w:r>
      <w:r w:rsidR="00D16E2E" w:rsidRPr="009E2656">
        <w:rPr>
          <w:rFonts w:ascii="Times New Roman" w:hAnsi="Times New Roman" w:cs="Times New Roman"/>
        </w:rPr>
        <w:t>relativamente all’elaborazione del PTOF dovremmo inevitabilmente entrare nello spazio discrezionale dei docenti. Ma non è quello che intende il legislatore della l. 190, poiché la discrezionalità cui si riferisce tale normativa è quella di tipo amministrativo. Non a caso, una volta individuate le misure di prevenzione del rischio si deve passare alla fase del controllo. Ma poco o nulla c’entra tutto ciò con l’elaborazione dell’offerta formativa da parte del collegio dei docenti.</w:t>
      </w:r>
      <w:r w:rsidR="006B1D48" w:rsidRPr="009E2656">
        <w:rPr>
          <w:rFonts w:ascii="Times New Roman" w:hAnsi="Times New Roman" w:cs="Times New Roman"/>
        </w:rPr>
        <w:t xml:space="preserve"> </w:t>
      </w:r>
    </w:p>
    <w:p w:rsidR="006B1D48" w:rsidRPr="009E2656" w:rsidRDefault="006B1D48" w:rsidP="009E2656">
      <w:pPr>
        <w:spacing w:after="0"/>
        <w:jc w:val="both"/>
        <w:rPr>
          <w:rFonts w:ascii="Times New Roman" w:hAnsi="Times New Roman" w:cs="Times New Roman"/>
        </w:rPr>
      </w:pPr>
      <w:r w:rsidRPr="009E2656">
        <w:rPr>
          <w:rFonts w:ascii="Times New Roman" w:hAnsi="Times New Roman" w:cs="Times New Roman"/>
        </w:rPr>
        <w:t xml:space="preserve">È </w:t>
      </w:r>
      <w:r w:rsidR="00C972BA" w:rsidRPr="009E2656">
        <w:rPr>
          <w:rFonts w:ascii="Times New Roman" w:hAnsi="Times New Roman" w:cs="Times New Roman"/>
        </w:rPr>
        <w:t xml:space="preserve">altresì </w:t>
      </w:r>
      <w:r w:rsidRPr="009E2656">
        <w:rPr>
          <w:rFonts w:ascii="Times New Roman" w:hAnsi="Times New Roman" w:cs="Times New Roman"/>
        </w:rPr>
        <w:t xml:space="preserve">vero che ci deve essere un legame funzionale tra il Piano della performance e il Piano di prevenzione della corruzione, ma proprio in questo legame c’è un vuoto difficilmente colmabile. Nella scuola il piano della performance non può essere assimilato sic et simpliciter al Piano Triennale dell’offerta formativa. </w:t>
      </w:r>
      <w:bookmarkStart w:id="0" w:name="_GoBack"/>
      <w:bookmarkEnd w:id="0"/>
      <w:r w:rsidRPr="009E2656">
        <w:rPr>
          <w:rFonts w:ascii="Times New Roman" w:hAnsi="Times New Roman" w:cs="Times New Roman"/>
        </w:rPr>
        <w:t>Nella visione del legislatore del d.lgs. 150/2009, Il Piano della Performance si impianta a valle della programmazione economico finanziaria</w:t>
      </w:r>
      <w:r w:rsidR="003727B7" w:rsidRPr="009E2656">
        <w:rPr>
          <w:rFonts w:ascii="Times New Roman" w:hAnsi="Times New Roman" w:cs="Times New Roman"/>
        </w:rPr>
        <w:t xml:space="preserve"> e quantifica le prestazioni dell’organizzazione attribuendo indici basati sugli obiettivi di missione e strategici.</w:t>
      </w:r>
      <w:r w:rsidR="0043532A" w:rsidRPr="009E2656">
        <w:rPr>
          <w:rFonts w:ascii="Times New Roman" w:hAnsi="Times New Roman" w:cs="Times New Roman"/>
        </w:rPr>
        <w:t xml:space="preserve"> Oggi nella scuola gli obiettivi di missione e strategici sono fissati nelle norme primarie, ma rimane alla scuola la libertà di individuare i percorsi e le modalità attuative. Ecco, in questo percorso si inserisce </w:t>
      </w:r>
      <w:r w:rsidR="006253D6" w:rsidRPr="009E2656">
        <w:rPr>
          <w:rFonts w:ascii="Times New Roman" w:hAnsi="Times New Roman" w:cs="Times New Roman"/>
        </w:rPr>
        <w:t xml:space="preserve">la discrezionalità dei docenti, a partire dalla costruzione del PTOF e via di seguito fino alla programmazione educativa e didattica dei livelli successivi. </w:t>
      </w:r>
    </w:p>
    <w:p w:rsidR="00032E77" w:rsidRPr="009E2656" w:rsidRDefault="00117609" w:rsidP="009E2656">
      <w:pPr>
        <w:spacing w:after="0"/>
        <w:jc w:val="both"/>
        <w:rPr>
          <w:rFonts w:ascii="Times New Roman" w:hAnsi="Times New Roman" w:cs="Times New Roman"/>
        </w:rPr>
      </w:pPr>
      <w:r w:rsidRPr="009E2656">
        <w:rPr>
          <w:rFonts w:ascii="Times New Roman" w:hAnsi="Times New Roman" w:cs="Times New Roman"/>
        </w:rPr>
        <w:t xml:space="preserve">Se, dunque, si possono immaginare aree a rischio corruzione, queste devono afferire ai luoghi nei quali si esercita la discrezionalità amministrativa e, nel caso dell’elaborazione del </w:t>
      </w:r>
      <w:proofErr w:type="spellStart"/>
      <w:r w:rsidRPr="009E2656">
        <w:rPr>
          <w:rFonts w:ascii="Times New Roman" w:hAnsi="Times New Roman" w:cs="Times New Roman"/>
        </w:rPr>
        <w:t>Ptof</w:t>
      </w:r>
      <w:proofErr w:type="spellEnd"/>
      <w:r w:rsidRPr="009E2656">
        <w:rPr>
          <w:rFonts w:ascii="Times New Roman" w:hAnsi="Times New Roman" w:cs="Times New Roman"/>
        </w:rPr>
        <w:t xml:space="preserve">, alle scelte di gestione e organizzazione dirigenziali. Certo che tali aree dovrebbero essere definite a livello regionale, come prevedono le stesse linee guida, individuando rischi specifici di corruzione. </w:t>
      </w:r>
      <w:r w:rsidR="004F140A" w:rsidRPr="009E2656">
        <w:rPr>
          <w:rFonts w:ascii="Times New Roman" w:hAnsi="Times New Roman" w:cs="Times New Roman"/>
        </w:rPr>
        <w:t>Ma non si può trattare della collazione formale di singoli casi di rischio. Occorre che le aree specifiche siano individuate dal MIUR  e declinate dagli USR sui territori, in un’ottica di astrazione rispetto ad una serie di dati di programmazione già declinati. Si tratta, in fondo, di ripensare, in termini di policy all’attività della scuola che diventa sempre più agganciata alle scelte di governo perlomeno per quanto riguarda l’azione amministrativa di organizzazione e di gestione. Un esempio possiamo anticiparlo. La determinazione dell’organico dell’autonomia dovrebbe passare da libro dei sogni ad una richiesta basata su dati concreti provenienti dalla filiera programmatoria del MIUR e dell’USR (il primo detentore del potere di determinazione del bilancio e il secondo partecipe della definizione dell’organico regionale).</w:t>
      </w:r>
      <w:r w:rsidR="008318C5" w:rsidRPr="009E2656">
        <w:rPr>
          <w:rFonts w:ascii="Times New Roman" w:hAnsi="Times New Roman" w:cs="Times New Roman"/>
        </w:rPr>
        <w:t xml:space="preserve"> Eliminato il soggetto Regione nella gestione degli organici, occorre mettere punti fermi sulla sua determinazione a livello centrale e successiva distribuzione regionale</w:t>
      </w:r>
      <w:r w:rsidR="0088034B" w:rsidRPr="009E2656">
        <w:rPr>
          <w:rFonts w:ascii="Times New Roman" w:hAnsi="Times New Roman" w:cs="Times New Roman"/>
        </w:rPr>
        <w:t xml:space="preserve">, rendendo partecipi le istituzioni scolastiche sin dalla fase della sua definizione. </w:t>
      </w:r>
      <w:r w:rsidR="00032E77" w:rsidRPr="009E2656">
        <w:rPr>
          <w:rFonts w:ascii="Times New Roman" w:hAnsi="Times New Roman" w:cs="Times New Roman"/>
        </w:rPr>
        <w:t xml:space="preserve">Il momento delle scelte discrezionali sulla formazione dell’organico attiene alla fase del dimensionamento e dell’interlocuzione con la regione e successivamente alla determinazione a livello nazionale. Se in questa fase si riuscirà a rappresentare le esigenze prospettiche delle istituzioni scolastiche e a valutarne la congruità e coerenza con gli obiettivi strategici di missione, la previsione dell’organico all’interno del </w:t>
      </w:r>
      <w:proofErr w:type="spellStart"/>
      <w:r w:rsidR="00032E77" w:rsidRPr="009E2656">
        <w:rPr>
          <w:rFonts w:ascii="Times New Roman" w:hAnsi="Times New Roman" w:cs="Times New Roman"/>
        </w:rPr>
        <w:t>Ptof</w:t>
      </w:r>
      <w:proofErr w:type="spellEnd"/>
      <w:r w:rsidR="00032E77" w:rsidRPr="009E2656">
        <w:rPr>
          <w:rFonts w:ascii="Times New Roman" w:hAnsi="Times New Roman" w:cs="Times New Roman"/>
        </w:rPr>
        <w:t xml:space="preserve"> avrà già superato la valutazione di legittimità. </w:t>
      </w:r>
      <w:r w:rsidR="008318C5" w:rsidRPr="009E2656">
        <w:rPr>
          <w:rFonts w:ascii="Times New Roman" w:hAnsi="Times New Roman" w:cs="Times New Roman"/>
        </w:rPr>
        <w:t>Solo irrigidendo questa filiera si può</w:t>
      </w:r>
      <w:r w:rsidR="00032E77" w:rsidRPr="009E2656">
        <w:rPr>
          <w:rFonts w:ascii="Times New Roman" w:hAnsi="Times New Roman" w:cs="Times New Roman"/>
        </w:rPr>
        <w:t>, pertanto,</w:t>
      </w:r>
      <w:r w:rsidR="008318C5" w:rsidRPr="009E2656">
        <w:rPr>
          <w:rFonts w:ascii="Times New Roman" w:hAnsi="Times New Roman" w:cs="Times New Roman"/>
        </w:rPr>
        <w:t xml:space="preserve"> immaginare un sistema successivo di programmazione a livello di singola istituzione scolastica e conseguente responsabilizzazione gestionale.</w:t>
      </w:r>
      <w:r w:rsidR="00663B55" w:rsidRPr="009E2656">
        <w:rPr>
          <w:rFonts w:ascii="Times New Roman" w:hAnsi="Times New Roman" w:cs="Times New Roman"/>
        </w:rPr>
        <w:t xml:space="preserve"> </w:t>
      </w:r>
    </w:p>
    <w:p w:rsidR="00FD73B1" w:rsidRPr="009E2656" w:rsidRDefault="00032E77" w:rsidP="009E2656">
      <w:pPr>
        <w:spacing w:after="0"/>
        <w:jc w:val="both"/>
        <w:rPr>
          <w:rFonts w:ascii="Times New Roman" w:hAnsi="Times New Roman" w:cs="Times New Roman"/>
        </w:rPr>
      </w:pPr>
      <w:r w:rsidRPr="009E2656">
        <w:rPr>
          <w:rFonts w:ascii="Times New Roman" w:hAnsi="Times New Roman" w:cs="Times New Roman"/>
        </w:rPr>
        <w:t>Fino ad oggi</w:t>
      </w:r>
      <w:r w:rsidR="00663B55" w:rsidRPr="009E2656">
        <w:rPr>
          <w:rFonts w:ascii="Times New Roman" w:hAnsi="Times New Roman" w:cs="Times New Roman"/>
        </w:rPr>
        <w:t>,</w:t>
      </w:r>
      <w:r w:rsidR="00E129F0" w:rsidRPr="009E2656">
        <w:rPr>
          <w:rFonts w:ascii="Times New Roman" w:hAnsi="Times New Roman" w:cs="Times New Roman"/>
        </w:rPr>
        <w:t xml:space="preserve"> peraltro</w:t>
      </w:r>
      <w:r w:rsidRPr="009E2656">
        <w:rPr>
          <w:rFonts w:ascii="Times New Roman" w:hAnsi="Times New Roman" w:cs="Times New Roman"/>
        </w:rPr>
        <w:t xml:space="preserve">, la richiesta dell’organico dell’autonomia non nasce da un luogo di discrezionalità assoluta, ma trova la propria legittimazione nella documentazione fondamentale e incrementale che parte dal RAV e arriva al </w:t>
      </w:r>
      <w:proofErr w:type="spellStart"/>
      <w:r w:rsidRPr="009E2656">
        <w:rPr>
          <w:rFonts w:ascii="Times New Roman" w:hAnsi="Times New Roman" w:cs="Times New Roman"/>
        </w:rPr>
        <w:t>Ptof</w:t>
      </w:r>
      <w:proofErr w:type="spellEnd"/>
      <w:r w:rsidRPr="009E2656">
        <w:rPr>
          <w:rFonts w:ascii="Times New Roman" w:hAnsi="Times New Roman" w:cs="Times New Roman"/>
        </w:rPr>
        <w:t xml:space="preserve">.  </w:t>
      </w:r>
      <w:r w:rsidR="00E129F0" w:rsidRPr="009E2656">
        <w:rPr>
          <w:rFonts w:ascii="Times New Roman" w:hAnsi="Times New Roman" w:cs="Times New Roman"/>
        </w:rPr>
        <w:t xml:space="preserve">Forse bisognerebbe anche riflettere sul fatto che nella scuola la partecipazione ha una </w:t>
      </w:r>
      <w:r w:rsidR="00E129F0" w:rsidRPr="009E2656">
        <w:rPr>
          <w:rFonts w:ascii="Times New Roman" w:hAnsi="Times New Roman" w:cs="Times New Roman"/>
        </w:rPr>
        <w:lastRenderedPageBreak/>
        <w:t xml:space="preserve">storia assente nel resto della PA. Anche se con meccanismi spesso inceppati e con poca consapevolezza, il reciproco controllo tra i soggetti decisionali funziona. </w:t>
      </w:r>
    </w:p>
    <w:p w:rsidR="0069402D" w:rsidRPr="009E2656" w:rsidRDefault="0069402D" w:rsidP="009E2656">
      <w:pPr>
        <w:spacing w:after="0"/>
        <w:jc w:val="both"/>
        <w:rPr>
          <w:rFonts w:ascii="Times New Roman" w:hAnsi="Times New Roman" w:cs="Times New Roman"/>
        </w:rPr>
      </w:pPr>
      <w:r w:rsidRPr="009E2656">
        <w:rPr>
          <w:rFonts w:ascii="Times New Roman" w:hAnsi="Times New Roman" w:cs="Times New Roman"/>
        </w:rPr>
        <w:t xml:space="preserve">Tornando all’esercizio della discrezionalità tecnica dei docenti, qualora si rilevassero nell’esperienza pratica  fenomeni corruttivi nell’elaborazione del </w:t>
      </w:r>
      <w:proofErr w:type="spellStart"/>
      <w:r w:rsidRPr="009E2656">
        <w:rPr>
          <w:rFonts w:ascii="Times New Roman" w:hAnsi="Times New Roman" w:cs="Times New Roman"/>
        </w:rPr>
        <w:t>Ptof</w:t>
      </w:r>
      <w:proofErr w:type="spellEnd"/>
      <w:r w:rsidRPr="009E2656">
        <w:rPr>
          <w:rFonts w:ascii="Times New Roman" w:hAnsi="Times New Roman" w:cs="Times New Roman"/>
        </w:rPr>
        <w:t xml:space="preserve">, si potrebbe affermare che tale ambito è a rischio corruzione e, pertanto, </w:t>
      </w:r>
      <w:r w:rsidR="009E2656" w:rsidRPr="009E2656">
        <w:rPr>
          <w:rFonts w:ascii="Times New Roman" w:hAnsi="Times New Roman" w:cs="Times New Roman"/>
        </w:rPr>
        <w:t>andrebbero</w:t>
      </w:r>
      <w:r w:rsidRPr="009E2656">
        <w:rPr>
          <w:rFonts w:ascii="Times New Roman" w:hAnsi="Times New Roman" w:cs="Times New Roman"/>
        </w:rPr>
        <w:t xml:space="preserve"> assunte misure di prevenzione. Mi auguro non avvenga mai….. </w:t>
      </w:r>
    </w:p>
    <w:p w:rsidR="009E2656" w:rsidRDefault="009E2656" w:rsidP="009E2656">
      <w:pPr>
        <w:spacing w:after="0"/>
        <w:jc w:val="both"/>
        <w:rPr>
          <w:rFonts w:ascii="Times New Roman" w:hAnsi="Times New Roman" w:cs="Times New Roman"/>
        </w:rPr>
      </w:pPr>
    </w:p>
    <w:p w:rsidR="00FD73B1" w:rsidRPr="009E2656" w:rsidRDefault="00FD73B1" w:rsidP="009E2656">
      <w:pPr>
        <w:spacing w:after="0"/>
        <w:jc w:val="both"/>
        <w:rPr>
          <w:rFonts w:ascii="Times New Roman" w:hAnsi="Times New Roman" w:cs="Times New Roman"/>
          <w:b/>
        </w:rPr>
      </w:pPr>
      <w:r w:rsidRPr="009E2656">
        <w:rPr>
          <w:rFonts w:ascii="Times New Roman" w:hAnsi="Times New Roman" w:cs="Times New Roman"/>
          <w:b/>
        </w:rPr>
        <w:t>b) Programma annuale</w:t>
      </w:r>
    </w:p>
    <w:p w:rsidR="004172E9" w:rsidRPr="009E2656" w:rsidRDefault="00232407" w:rsidP="009E2656">
      <w:pPr>
        <w:spacing w:after="0"/>
        <w:jc w:val="both"/>
        <w:rPr>
          <w:rFonts w:ascii="Times New Roman" w:hAnsi="Times New Roman" w:cs="Times New Roman"/>
        </w:rPr>
      </w:pPr>
      <w:r w:rsidRPr="009E2656">
        <w:rPr>
          <w:rFonts w:ascii="Times New Roman" w:hAnsi="Times New Roman" w:cs="Times New Roman"/>
        </w:rPr>
        <w:t>Nell’analisi meramente ricognitiva dell’ANAC il Programma annuale rappresenta la seconda zona a rischio corruzione. Ma anche in questo caso dobbiamo partire dall’analogia con il procedimento programmatorio messo in atto dalle altre amministrazioni pubbliche. A seguito della riforma del bilancio de</w:t>
      </w:r>
      <w:r w:rsidR="00B771CB" w:rsidRPr="009E2656">
        <w:rPr>
          <w:rFonts w:ascii="Times New Roman" w:hAnsi="Times New Roman" w:cs="Times New Roman"/>
        </w:rPr>
        <w:t xml:space="preserve">llo Stato risalente al 2009 </w:t>
      </w:r>
      <w:r w:rsidRPr="009E2656">
        <w:rPr>
          <w:rFonts w:ascii="Times New Roman" w:hAnsi="Times New Roman" w:cs="Times New Roman"/>
        </w:rPr>
        <w:t xml:space="preserve">la programmazione economico finanziaria ha assunto sempre di più il ruolo di </w:t>
      </w:r>
      <w:proofErr w:type="spellStart"/>
      <w:r w:rsidRPr="009E2656">
        <w:rPr>
          <w:rFonts w:ascii="Times New Roman" w:hAnsi="Times New Roman" w:cs="Times New Roman"/>
        </w:rPr>
        <w:t>step</w:t>
      </w:r>
      <w:proofErr w:type="spellEnd"/>
      <w:r w:rsidRPr="009E2656">
        <w:rPr>
          <w:rFonts w:ascii="Times New Roman" w:hAnsi="Times New Roman" w:cs="Times New Roman"/>
        </w:rPr>
        <w:t xml:space="preserve"> prodromico rispetto alla successiva elaborazione del Piano della performance, del Pia no di prevenzione della corruzione e della trasparenza. Questa rigida filiera è stata più volte richiamata dalla stessa </w:t>
      </w:r>
      <w:proofErr w:type="spellStart"/>
      <w:r w:rsidRPr="009E2656">
        <w:rPr>
          <w:rFonts w:ascii="Times New Roman" w:hAnsi="Times New Roman" w:cs="Times New Roman"/>
        </w:rPr>
        <w:t>Anac</w:t>
      </w:r>
      <w:proofErr w:type="spellEnd"/>
      <w:r w:rsidRPr="009E2656">
        <w:rPr>
          <w:rFonts w:ascii="Times New Roman" w:hAnsi="Times New Roman" w:cs="Times New Roman"/>
        </w:rPr>
        <w:t>, proprio al fine di poter ricostruire l’intero processo decisionale e delle responsabilità. Nell’istituzione scolastica la programmazione finanziaria si fonda su un processo di finanza derivata e sull’attribuzione parametrata delle stesse risorse. È vero che oggi, in particolare, l’accesso alle risorse finanziarie passa dalla capacità di aderire a progetti, singolarmente o in rete. Ciononostante, il programma annuale rappresenta solo il momento formale delle scelte di gestione funzionali alle scelte didattiche e organizzative. Ne deriva che il margine di discrezionalità gestionale, una volta struttu</w:t>
      </w:r>
      <w:r w:rsidR="00E129F0" w:rsidRPr="009E2656">
        <w:rPr>
          <w:rFonts w:ascii="Times New Roman" w:hAnsi="Times New Roman" w:cs="Times New Roman"/>
        </w:rPr>
        <w:t>rato il PTOF, è veramente minimo, limitato</w:t>
      </w:r>
      <w:r w:rsidRPr="009E2656">
        <w:rPr>
          <w:rFonts w:ascii="Times New Roman" w:hAnsi="Times New Roman" w:cs="Times New Roman"/>
        </w:rPr>
        <w:t xml:space="preserve">, in sostanza all’attività negoziale. Tale attività trova collocazione in procedimenti posti fuori dal programma annuale, in parte di tipo amministrativo e in parte di tipo civilistico. Si tratta della materia già assoggettata alla normativa di cui alla l. 190, c. 32, alla cui applicazione la scuola è tenuta per esplicito chiarimento </w:t>
      </w:r>
      <w:proofErr w:type="spellStart"/>
      <w:r w:rsidRPr="009E2656">
        <w:rPr>
          <w:rFonts w:ascii="Times New Roman" w:hAnsi="Times New Roman" w:cs="Times New Roman"/>
        </w:rPr>
        <w:t>dell’Anac</w:t>
      </w:r>
      <w:proofErr w:type="spellEnd"/>
      <w:r w:rsidRPr="009E2656">
        <w:rPr>
          <w:rFonts w:ascii="Times New Roman" w:hAnsi="Times New Roman" w:cs="Times New Roman"/>
        </w:rPr>
        <w:t>.</w:t>
      </w:r>
    </w:p>
    <w:p w:rsidR="008318C5" w:rsidRPr="009E2656" w:rsidRDefault="004172E9" w:rsidP="009E2656">
      <w:pPr>
        <w:spacing w:after="0"/>
        <w:jc w:val="both"/>
        <w:rPr>
          <w:rFonts w:ascii="Times New Roman" w:hAnsi="Times New Roman" w:cs="Times New Roman"/>
        </w:rPr>
      </w:pPr>
      <w:r w:rsidRPr="009E2656">
        <w:rPr>
          <w:rFonts w:ascii="Times New Roman" w:hAnsi="Times New Roman" w:cs="Times New Roman"/>
        </w:rPr>
        <w:t>Pertanto, quali potrebbero essere le zone a rischio corruzione nel programma annuale?</w:t>
      </w:r>
      <w:r w:rsidR="00232407" w:rsidRPr="009E2656">
        <w:rPr>
          <w:rFonts w:ascii="Times New Roman" w:hAnsi="Times New Roman" w:cs="Times New Roman"/>
        </w:rPr>
        <w:t xml:space="preserve"> </w:t>
      </w:r>
      <w:r w:rsidRPr="009E2656">
        <w:rPr>
          <w:rFonts w:ascii="Times New Roman" w:hAnsi="Times New Roman" w:cs="Times New Roman"/>
        </w:rPr>
        <w:t xml:space="preserve">Quelle connesse all’attività negoziale, ricavabili dalle schede attività e dalle schede progetto. </w:t>
      </w:r>
      <w:r w:rsidR="00E129F0" w:rsidRPr="009E2656">
        <w:rPr>
          <w:rFonts w:ascii="Times New Roman" w:hAnsi="Times New Roman" w:cs="Times New Roman"/>
        </w:rPr>
        <w:t xml:space="preserve">Ma se la materia progettuale è di natura didattica e formativa attiene alla discrezionalità tecnica dei docenti che non ha nulla da spartire con la discrezionalità amministrativa. </w:t>
      </w:r>
      <w:r w:rsidRPr="009E2656">
        <w:rPr>
          <w:rFonts w:ascii="Times New Roman" w:hAnsi="Times New Roman" w:cs="Times New Roman"/>
        </w:rPr>
        <w:t xml:space="preserve">Per il resto, non bisogna farsi trascinare dalla foga legalista che può far riportare nell’area a rischio corruzione azioni già comprese nei target della legittimità dell’azione amministrativa o, addirittura, nelle norme del codice penale. </w:t>
      </w:r>
    </w:p>
    <w:p w:rsidR="004172E9" w:rsidRPr="009E2656" w:rsidRDefault="004172E9" w:rsidP="009E2656">
      <w:pPr>
        <w:spacing w:after="0"/>
        <w:jc w:val="both"/>
        <w:rPr>
          <w:rFonts w:ascii="Times New Roman" w:hAnsi="Times New Roman" w:cs="Times New Roman"/>
        </w:rPr>
      </w:pPr>
      <w:r w:rsidRPr="009E2656">
        <w:rPr>
          <w:rFonts w:ascii="Times New Roman" w:hAnsi="Times New Roman" w:cs="Times New Roman"/>
        </w:rPr>
        <w:t>Allora, se dovessimo immaginare misure di prevenzione intorno a questa area, senza ripetere le stesse misure afferenti all’area contrattuale già oggetto di adempimento da parte delle scuole, potremmo pensare ad una intensificazione della trasparenza nei processi decisionali dirigenziali connessi alle scelte di missione della scuola, cioè le scelte educative e didattiche.</w:t>
      </w:r>
      <w:r w:rsidR="00E129F0" w:rsidRPr="009E2656">
        <w:rPr>
          <w:rFonts w:ascii="Times New Roman" w:hAnsi="Times New Roman" w:cs="Times New Roman"/>
        </w:rPr>
        <w:t xml:space="preserve"> In particolare, le decisioni gestionali dirigenziali dov</w:t>
      </w:r>
      <w:r w:rsidR="00B771CB" w:rsidRPr="009E2656">
        <w:rPr>
          <w:rFonts w:ascii="Times New Roman" w:hAnsi="Times New Roman" w:cs="Times New Roman"/>
        </w:rPr>
        <w:t>r</w:t>
      </w:r>
      <w:r w:rsidR="00E129F0" w:rsidRPr="009E2656">
        <w:rPr>
          <w:rFonts w:ascii="Times New Roman" w:hAnsi="Times New Roman" w:cs="Times New Roman"/>
        </w:rPr>
        <w:t xml:space="preserve">ebbero </w:t>
      </w:r>
      <w:r w:rsidR="00A978D7" w:rsidRPr="009E2656">
        <w:rPr>
          <w:rFonts w:ascii="Times New Roman" w:hAnsi="Times New Roman" w:cs="Times New Roman"/>
        </w:rPr>
        <w:t xml:space="preserve">essere analizzate per individuare  i rischi concreti di corruzione (ad esempio la scelta di stringere una collaborazione con un’università piuttosto che con un’altra per favorire legami amicali o politici) e successivamente accompagnate dalla previsione di misure di prevenzione della corruzione  mirate (ad esempio </w:t>
      </w:r>
      <w:r w:rsidR="003247C6" w:rsidRPr="009E2656">
        <w:rPr>
          <w:rFonts w:ascii="Times New Roman" w:hAnsi="Times New Roman" w:cs="Times New Roman"/>
        </w:rPr>
        <w:t xml:space="preserve">prevedendo un’in formazione preventiva al consiglio di istituto relativa a certe categorie di </w:t>
      </w:r>
      <w:proofErr w:type="spellStart"/>
      <w:r w:rsidR="003247C6" w:rsidRPr="009E2656">
        <w:rPr>
          <w:rFonts w:ascii="Times New Roman" w:hAnsi="Times New Roman" w:cs="Times New Roman"/>
        </w:rPr>
        <w:t>determine</w:t>
      </w:r>
      <w:proofErr w:type="spellEnd"/>
      <w:r w:rsidR="003247C6" w:rsidRPr="009E2656">
        <w:rPr>
          <w:rFonts w:ascii="Times New Roman" w:hAnsi="Times New Roman" w:cs="Times New Roman"/>
        </w:rPr>
        <w:t xml:space="preserve"> dirigenziali</w:t>
      </w:r>
      <w:r w:rsidR="0034752B" w:rsidRPr="009E2656">
        <w:rPr>
          <w:rFonts w:ascii="Times New Roman" w:hAnsi="Times New Roman" w:cs="Times New Roman"/>
        </w:rPr>
        <w:t xml:space="preserve"> o previsione di un piano ispettivo di controllo annuale a campione)</w:t>
      </w:r>
      <w:r w:rsidR="00D04838" w:rsidRPr="009E2656">
        <w:rPr>
          <w:rFonts w:ascii="Times New Roman" w:hAnsi="Times New Roman" w:cs="Times New Roman"/>
        </w:rPr>
        <w:t xml:space="preserve"> </w:t>
      </w:r>
    </w:p>
    <w:p w:rsidR="00EC3ADB" w:rsidRPr="009E2656" w:rsidRDefault="00EC3ADB" w:rsidP="009E2656">
      <w:pPr>
        <w:spacing w:after="0"/>
        <w:jc w:val="both"/>
        <w:rPr>
          <w:rFonts w:ascii="Times New Roman" w:hAnsi="Times New Roman" w:cs="Times New Roman"/>
        </w:rPr>
      </w:pPr>
    </w:p>
    <w:p w:rsidR="00FD73B1" w:rsidRPr="009E2656" w:rsidRDefault="00FD73B1" w:rsidP="009E2656">
      <w:pPr>
        <w:spacing w:after="0"/>
        <w:jc w:val="both"/>
        <w:rPr>
          <w:rFonts w:ascii="Times New Roman" w:hAnsi="Times New Roman" w:cs="Times New Roman"/>
          <w:b/>
          <w:bCs/>
        </w:rPr>
      </w:pPr>
    </w:p>
    <w:p w:rsidR="00FD73B1" w:rsidRPr="009E2656" w:rsidRDefault="00FD73B1" w:rsidP="009E2656">
      <w:pPr>
        <w:pStyle w:val="Titolo1"/>
        <w:spacing w:before="0"/>
        <w:jc w:val="both"/>
        <w:rPr>
          <w:rFonts w:ascii="Times New Roman" w:hAnsi="Times New Roman" w:cs="Times New Roman"/>
          <w:b/>
          <w:bCs/>
          <w:sz w:val="22"/>
          <w:szCs w:val="22"/>
        </w:rPr>
      </w:pPr>
    </w:p>
    <w:sectPr w:rsidR="00FD73B1" w:rsidRPr="009E26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06"/>
    <w:rsid w:val="00032E77"/>
    <w:rsid w:val="000C2521"/>
    <w:rsid w:val="000D2B32"/>
    <w:rsid w:val="000E095A"/>
    <w:rsid w:val="00117609"/>
    <w:rsid w:val="0019191B"/>
    <w:rsid w:val="00232407"/>
    <w:rsid w:val="002421F3"/>
    <w:rsid w:val="003158FD"/>
    <w:rsid w:val="003247C6"/>
    <w:rsid w:val="0034752B"/>
    <w:rsid w:val="00356406"/>
    <w:rsid w:val="003727B7"/>
    <w:rsid w:val="004172E9"/>
    <w:rsid w:val="0043532A"/>
    <w:rsid w:val="004D588F"/>
    <w:rsid w:val="004F140A"/>
    <w:rsid w:val="005361C5"/>
    <w:rsid w:val="00614BB8"/>
    <w:rsid w:val="006253D6"/>
    <w:rsid w:val="006319A3"/>
    <w:rsid w:val="00663B55"/>
    <w:rsid w:val="0069402D"/>
    <w:rsid w:val="006B1D48"/>
    <w:rsid w:val="007E62CC"/>
    <w:rsid w:val="00824217"/>
    <w:rsid w:val="008318C5"/>
    <w:rsid w:val="008743BD"/>
    <w:rsid w:val="0088034B"/>
    <w:rsid w:val="009E2656"/>
    <w:rsid w:val="00A978D7"/>
    <w:rsid w:val="00B771CB"/>
    <w:rsid w:val="00C972BA"/>
    <w:rsid w:val="00CA3E29"/>
    <w:rsid w:val="00D00286"/>
    <w:rsid w:val="00D03CDB"/>
    <w:rsid w:val="00D04838"/>
    <w:rsid w:val="00D16E2E"/>
    <w:rsid w:val="00D81770"/>
    <w:rsid w:val="00D85F05"/>
    <w:rsid w:val="00DD07D1"/>
    <w:rsid w:val="00E129F0"/>
    <w:rsid w:val="00E65A1C"/>
    <w:rsid w:val="00EC3ADB"/>
    <w:rsid w:val="00F30C2C"/>
    <w:rsid w:val="00FA5A6A"/>
    <w:rsid w:val="00FD7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771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30C2C"/>
    <w:rPr>
      <w:color w:val="0000FF" w:themeColor="hyperlink"/>
      <w:u w:val="single"/>
    </w:rPr>
  </w:style>
  <w:style w:type="character" w:customStyle="1" w:styleId="Titolo1Carattere">
    <w:name w:val="Titolo 1 Carattere"/>
    <w:basedOn w:val="Carpredefinitoparagrafo"/>
    <w:link w:val="Titolo1"/>
    <w:uiPriority w:val="9"/>
    <w:rsid w:val="00B771C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771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30C2C"/>
    <w:rPr>
      <w:color w:val="0000FF" w:themeColor="hyperlink"/>
      <w:u w:val="single"/>
    </w:rPr>
  </w:style>
  <w:style w:type="character" w:customStyle="1" w:styleId="Titolo1Carattere">
    <w:name w:val="Titolo 1 Carattere"/>
    <w:basedOn w:val="Carpredefinitoparagrafo"/>
    <w:link w:val="Titolo1"/>
    <w:uiPriority w:val="9"/>
    <w:rsid w:val="00B771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3</Pages>
  <Words>1993</Words>
  <Characters>11361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Armone</dc:creator>
  <cp:lastModifiedBy>Anna Armone</cp:lastModifiedBy>
  <cp:revision>13</cp:revision>
  <dcterms:created xsi:type="dcterms:W3CDTF">2016-03-22T08:12:00Z</dcterms:created>
  <dcterms:modified xsi:type="dcterms:W3CDTF">2016-05-10T14:22:00Z</dcterms:modified>
</cp:coreProperties>
</file>